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98" w:rsidRPr="007E516D" w:rsidRDefault="003B07FF" w:rsidP="002D4998">
      <w:pPr>
        <w:spacing w:before="100" w:beforeAutospacing="1" w:after="100" w:afterAutospacing="1" w:line="240" w:lineRule="auto"/>
        <w:outlineLvl w:val="3"/>
        <w:rPr>
          <w:b/>
          <w:bCs/>
          <w:i/>
          <w:iCs/>
          <w:sz w:val="27"/>
          <w:szCs w:val="27"/>
          <w:lang w:val="es-ES"/>
        </w:rPr>
      </w:pPr>
      <w:r w:rsidRPr="007E516D">
        <w:rPr>
          <w:b/>
          <w:bCs/>
          <w:i/>
          <w:iCs/>
          <w:noProof/>
          <w:sz w:val="27"/>
          <w:szCs w:val="27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-1085215</wp:posOffset>
                </wp:positionH>
                <wp:positionV relativeFrom="paragraph">
                  <wp:posOffset>-1170305</wp:posOffset>
                </wp:positionV>
                <wp:extent cx="7581900" cy="923925"/>
                <wp:effectExtent l="23495" t="19050" r="33655" b="476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923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6655" w:rsidRPr="0080765F" w:rsidRDefault="007A6655" w:rsidP="007A6655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lang w:val="es-MX"/>
                              </w:rPr>
                            </w:pPr>
                            <w:r w:rsidRPr="0080765F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lang w:val="es-MX"/>
                              </w:rPr>
                              <w:t>Instrucciones:</w:t>
                            </w:r>
                          </w:p>
                          <w:p w:rsidR="007A6655" w:rsidRPr="003B07FF" w:rsidRDefault="007A6655" w:rsidP="007A6655">
                            <w:pPr>
                              <w:spacing w:after="0" w:line="240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3B07FF">
                              <w:rPr>
                                <w:sz w:val="24"/>
                                <w:lang w:val="es-MX"/>
                              </w:rPr>
                              <w:t xml:space="preserve">1.- </w:t>
                            </w:r>
                            <w:r w:rsidR="0080765F" w:rsidRPr="003B07FF">
                              <w:rPr>
                                <w:sz w:val="24"/>
                                <w:lang w:val="es-MX"/>
                              </w:rPr>
                              <w:t xml:space="preserve">Para la lista con viñetas que se encuentra debajo del título Discover Scuba, defina una </w:t>
                            </w:r>
                            <w:r w:rsidR="00330B53" w:rsidRPr="003B07FF">
                              <w:rPr>
                                <w:sz w:val="24"/>
                                <w:lang w:val="es-MX"/>
                              </w:rPr>
                              <w:t xml:space="preserve">nueva </w:t>
                            </w:r>
                            <w:r w:rsidR="0080765F" w:rsidRPr="003B07FF">
                              <w:rPr>
                                <w:sz w:val="24"/>
                                <w:lang w:val="es-MX"/>
                              </w:rPr>
                              <w:t xml:space="preserve">viñeta que utilice el gráfico </w:t>
                            </w:r>
                            <w:r w:rsidR="003B07FF">
                              <w:rPr>
                                <w:sz w:val="24"/>
                                <w:lang w:val="es-MX"/>
                              </w:rPr>
                              <w:t xml:space="preserve">de documento que esta en la plataforma donde se descargo esta practica </w:t>
                            </w:r>
                          </w:p>
                          <w:p w:rsidR="00720C4E" w:rsidRPr="0080765F" w:rsidRDefault="00720C4E" w:rsidP="007A6655">
                            <w:pPr>
                              <w:spacing w:after="0" w:line="240" w:lineRule="auto"/>
                              <w:rPr>
                                <w:color w:val="FFFF00"/>
                                <w:sz w:val="20"/>
                                <w:lang w:val="es-MX"/>
                              </w:rPr>
                            </w:pPr>
                          </w:p>
                          <w:p w:rsidR="00096564" w:rsidRPr="0080765F" w:rsidRDefault="00096564" w:rsidP="007A6655">
                            <w:pPr>
                              <w:spacing w:after="0" w:line="240" w:lineRule="auto"/>
                              <w:rPr>
                                <w:color w:val="FFFF00"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5.45pt;margin-top:-92.15pt;width:597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" fillcolor="#418ab3 [3207]" strokecolor="#f2f2f2 [3041]" strokeweight="3pt">
                <v:shadow on="t" color="#204458 [1607]" opacity=".5" offset="1pt"/>
                <v:textbox>
                  <w:txbxContent>
                    <w:p w:rsidR="007A6655" w:rsidRPr="0080765F" w:rsidRDefault="007A6655" w:rsidP="007A6655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lang w:val="es-MX"/>
                        </w:rPr>
                      </w:pPr>
                      <w:r w:rsidRPr="0080765F">
                        <w:rPr>
                          <w:b/>
                          <w:i/>
                          <w:color w:val="FFFFFF" w:themeColor="background1"/>
                          <w:sz w:val="28"/>
                          <w:lang w:val="es-MX"/>
                        </w:rPr>
                        <w:t>Instrucciones:</w:t>
                      </w:r>
                    </w:p>
                    <w:p w:rsidR="007A6655" w:rsidRPr="003B07FF" w:rsidRDefault="007A6655" w:rsidP="007A6655">
                      <w:pPr>
                        <w:spacing w:after="0" w:line="240" w:lineRule="auto"/>
                        <w:rPr>
                          <w:sz w:val="24"/>
                          <w:lang w:val="es-MX"/>
                        </w:rPr>
                      </w:pPr>
                      <w:r w:rsidRPr="003B07FF">
                        <w:rPr>
                          <w:sz w:val="24"/>
                          <w:lang w:val="es-MX"/>
                        </w:rPr>
                        <w:t xml:space="preserve">1.- </w:t>
                      </w:r>
                      <w:r w:rsidR="0080765F" w:rsidRPr="003B07FF">
                        <w:rPr>
                          <w:sz w:val="24"/>
                          <w:lang w:val="es-MX"/>
                        </w:rPr>
                        <w:t xml:space="preserve">Para la lista con viñetas que se encuentra debajo del título Discover Scuba, defina una </w:t>
                      </w:r>
                      <w:r w:rsidR="00330B53" w:rsidRPr="003B07FF">
                        <w:rPr>
                          <w:sz w:val="24"/>
                          <w:lang w:val="es-MX"/>
                        </w:rPr>
                        <w:t xml:space="preserve">nueva </w:t>
                      </w:r>
                      <w:r w:rsidR="0080765F" w:rsidRPr="003B07FF">
                        <w:rPr>
                          <w:sz w:val="24"/>
                          <w:lang w:val="es-MX"/>
                        </w:rPr>
                        <w:t xml:space="preserve">viñeta que utilice el gráfico </w:t>
                      </w:r>
                      <w:r w:rsidR="003B07FF">
                        <w:rPr>
                          <w:sz w:val="24"/>
                          <w:lang w:val="es-MX"/>
                        </w:rPr>
                        <w:t xml:space="preserve">de documento que esta en la plataforma donde se descargo esta practica </w:t>
                      </w:r>
                    </w:p>
                    <w:p w:rsidR="00720C4E" w:rsidRPr="0080765F" w:rsidRDefault="00720C4E" w:rsidP="007A6655">
                      <w:pPr>
                        <w:spacing w:after="0" w:line="240" w:lineRule="auto"/>
                        <w:rPr>
                          <w:color w:val="FFFF00"/>
                          <w:sz w:val="20"/>
                          <w:lang w:val="es-MX"/>
                        </w:rPr>
                      </w:pPr>
                    </w:p>
                    <w:p w:rsidR="00096564" w:rsidRPr="0080765F" w:rsidRDefault="00096564" w:rsidP="007A6655">
                      <w:pPr>
                        <w:spacing w:after="0" w:line="240" w:lineRule="auto"/>
                        <w:rPr>
                          <w:color w:val="FFFF00"/>
                          <w:sz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FC0" w:rsidRPr="007E516D">
        <w:rPr>
          <w:b/>
          <w:bCs/>
          <w:i/>
          <w:iCs/>
          <w:sz w:val="27"/>
          <w:szCs w:val="27"/>
          <w:lang w:val="es-ES"/>
        </w:rPr>
        <w:t>DIA DE BUCEO</w:t>
      </w:r>
      <w:r w:rsidR="00067DB4" w:rsidRPr="007E516D">
        <w:rPr>
          <w:b/>
          <w:bCs/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00200" cy="1390650"/>
            <wp:effectExtent l="19050" t="0" r="0" b="0"/>
            <wp:wrapSquare wrapText="bothSides"/>
            <wp:docPr id="2" name="Imagen 2" descr="http://deportes.xtrem.com.es/DEPORTES/PARRES/buceo/buce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portes.xtrem.com.es/DEPORTES/PARRES/buceo/buce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998" w:rsidRPr="007E516D" w:rsidRDefault="002D4998" w:rsidP="002D4998">
      <w:pPr>
        <w:spacing w:before="100" w:beforeAutospacing="1" w:after="100" w:afterAutospacing="1" w:line="240" w:lineRule="auto"/>
        <w:rPr>
          <w:sz w:val="30"/>
          <w:szCs w:val="30"/>
          <w:lang w:val="es-ES"/>
        </w:rPr>
      </w:pPr>
      <w:r w:rsidRPr="007E516D">
        <w:rPr>
          <w:sz w:val="30"/>
          <w:szCs w:val="30"/>
          <w:lang w:val="es-ES"/>
        </w:rPr>
        <w:t>OBJETIVO</w:t>
      </w:r>
    </w:p>
    <w:p w:rsidR="002D4998" w:rsidRPr="007E516D" w:rsidRDefault="002D4998" w:rsidP="002D4998">
      <w:pPr>
        <w:spacing w:after="0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 xml:space="preserve">Conocer el equipo autónomo y su </w:t>
      </w:r>
      <w:r w:rsidR="00330B53" w:rsidRPr="007E516D">
        <w:rPr>
          <w:sz w:val="21"/>
          <w:szCs w:val="21"/>
          <w:lang w:val="es-ES"/>
        </w:rPr>
        <w:t xml:space="preserve">uso adecuado </w:t>
      </w:r>
      <w:r w:rsidRPr="007E516D">
        <w:rPr>
          <w:sz w:val="21"/>
          <w:szCs w:val="21"/>
          <w:lang w:val="es-ES"/>
        </w:rPr>
        <w:t xml:space="preserve">a fin de aumentar la comodidad del buceador, </w:t>
      </w:r>
      <w:r w:rsidR="008D3B63" w:rsidRPr="007E516D">
        <w:rPr>
          <w:sz w:val="21"/>
          <w:szCs w:val="21"/>
          <w:lang w:val="es-ES"/>
        </w:rPr>
        <w:t>reducirá considerablemente la posibilidad de que éste resulte herido o dañe el medio ambiente submarino y hará que el recorrido sea más divertido.</w:t>
      </w:r>
    </w:p>
    <w:p w:rsidR="002D4998" w:rsidRPr="007E516D" w:rsidRDefault="002D4998" w:rsidP="002D4998">
      <w:pPr>
        <w:spacing w:before="100" w:beforeAutospacing="1" w:after="100" w:afterAutospacing="1" w:line="240" w:lineRule="auto"/>
        <w:rPr>
          <w:sz w:val="30"/>
          <w:szCs w:val="30"/>
          <w:lang w:val="es-ES"/>
        </w:rPr>
      </w:pPr>
      <w:r w:rsidRPr="007E516D">
        <w:rPr>
          <w:sz w:val="30"/>
          <w:szCs w:val="30"/>
          <w:lang w:val="es-ES"/>
        </w:rPr>
        <w:t>1. DISCOVER SCUBA</w:t>
      </w:r>
    </w:p>
    <w:p w:rsidR="002D4998" w:rsidRPr="007E516D" w:rsidRDefault="002D4998" w:rsidP="002D4998">
      <w:pPr>
        <w:spacing w:after="0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 xml:space="preserve">CONTENIDO </w:t>
      </w:r>
    </w:p>
    <w:p w:rsidR="002D4998" w:rsidRPr="007E516D" w:rsidRDefault="002D4998" w:rsidP="002D499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Buceo con tubo (Snorkeling)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Elección del equipo adecuado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Prendas de protección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Equipamiento y sus características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La entrada al agua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Uso del equipo de buceo con tubo</w:t>
      </w:r>
      <w:r w:rsidR="00330B53" w:rsidRPr="007E516D">
        <w:rPr>
          <w:sz w:val="21"/>
          <w:szCs w:val="21"/>
          <w:lang w:val="es-ES"/>
        </w:rPr>
        <w:t>:</w:t>
      </w:r>
      <w:r w:rsidR="008D3B63" w:rsidRPr="007E516D">
        <w:rPr>
          <w:sz w:val="21"/>
          <w:szCs w:val="21"/>
          <w:lang w:val="es-ES"/>
        </w:rPr>
        <w:t xml:space="preserve"> </w:t>
      </w:r>
      <w:r w:rsidRPr="007E516D">
        <w:rPr>
          <w:sz w:val="21"/>
          <w:szCs w:val="21"/>
          <w:lang w:val="es-ES"/>
        </w:rPr>
        <w:t xml:space="preserve"> Las gafas, aletas, chaleco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Inmersión desde superficie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Equilibrado de presiones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Salida del agua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Mantenimiento del equipo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spacing w:before="100" w:beforeAutospacing="1" w:after="100" w:afterAutospacing="1" w:line="240" w:lineRule="auto"/>
        <w:rPr>
          <w:sz w:val="30"/>
          <w:szCs w:val="30"/>
          <w:lang w:val="es-ES"/>
        </w:rPr>
      </w:pPr>
      <w:r w:rsidRPr="007E516D">
        <w:rPr>
          <w:sz w:val="30"/>
          <w:szCs w:val="30"/>
          <w:lang w:val="es-ES"/>
        </w:rPr>
        <w:t xml:space="preserve">2. </w:t>
      </w:r>
      <w:r w:rsidR="00013FC0" w:rsidRPr="007E516D">
        <w:rPr>
          <w:sz w:val="30"/>
          <w:szCs w:val="30"/>
          <w:highlight w:val="green"/>
          <w:lang w:val="es-ES"/>
        </w:rPr>
        <w:t>DISCOVER DIVING</w:t>
      </w:r>
      <w:r w:rsidR="00067DB4" w:rsidRPr="007E516D">
        <w:rPr>
          <w:noProof/>
          <w:sz w:val="21"/>
          <w:szCs w:val="21"/>
          <w:highlight w:val="green"/>
          <w:lang w:val="es-MX" w:eastAsia="es-MX" w:bidi="ar-S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76325" cy="2162175"/>
            <wp:effectExtent l="19050" t="0" r="9525" b="0"/>
            <wp:wrapSquare wrapText="bothSides"/>
            <wp:docPr id="3" name="Imagen 3" descr="http://deportes.xtrem.com.es/DEPORTES/PARRES/buceo/buce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ortes.xtrem.com.es/DEPORTES/PARRES/buceo/buce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16D">
        <w:rPr>
          <w:sz w:val="30"/>
          <w:szCs w:val="30"/>
          <w:lang w:val="es-ES"/>
        </w:rPr>
        <w:t xml:space="preserve"> </w:t>
      </w:r>
      <w:bookmarkStart w:id="0" w:name="_GoBack"/>
      <w:bookmarkEnd w:id="0"/>
    </w:p>
    <w:p w:rsidR="002D4998" w:rsidRPr="007E516D" w:rsidRDefault="002D4998" w:rsidP="002D4998">
      <w:pPr>
        <w:spacing w:after="0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 xml:space="preserve">CONTENIDO </w:t>
      </w:r>
    </w:p>
    <w:p w:rsidR="002D4998" w:rsidRPr="007E516D" w:rsidRDefault="002D4998" w:rsidP="002D499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Buceo autónomo (con botella)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Introducción al buceo con botellas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330B53" w:rsidP="00720C4E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Equipo de buceo autónomo:</w:t>
      </w:r>
      <w:r w:rsidR="002D4998" w:rsidRPr="007E516D">
        <w:rPr>
          <w:sz w:val="21"/>
          <w:szCs w:val="21"/>
          <w:lang w:val="es-ES"/>
        </w:rPr>
        <w:t xml:space="preserve"> </w:t>
      </w:r>
      <w:r w:rsidR="002D4998" w:rsidRPr="007E516D">
        <w:rPr>
          <w:sz w:val="21"/>
          <w:szCs w:val="21"/>
          <w:lang w:val="es-ES"/>
        </w:rPr>
        <w:br/>
        <w:t>    Complementos</w:t>
      </w:r>
      <w:r w:rsidRPr="007E516D">
        <w:rPr>
          <w:sz w:val="21"/>
          <w:szCs w:val="21"/>
          <w:lang w:val="es-ES"/>
        </w:rPr>
        <w:t>.</w:t>
      </w:r>
      <w:r w:rsidR="002D4998" w:rsidRPr="007E516D">
        <w:rPr>
          <w:sz w:val="21"/>
          <w:szCs w:val="21"/>
          <w:lang w:val="es-ES"/>
        </w:rPr>
        <w:t xml:space="preserve"> </w:t>
      </w:r>
      <w:r w:rsidR="002D4998" w:rsidRPr="007E516D">
        <w:rPr>
          <w:sz w:val="21"/>
          <w:szCs w:val="21"/>
          <w:lang w:val="es-ES"/>
        </w:rPr>
        <w:br/>
        <w:t xml:space="preserve">    </w:t>
      </w:r>
      <w:r w:rsidRPr="007E516D">
        <w:rPr>
          <w:sz w:val="21"/>
          <w:szCs w:val="21"/>
          <w:lang w:val="es-ES"/>
        </w:rPr>
        <w:t>Uso.</w:t>
      </w:r>
      <w:r w:rsidR="002D4998"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Señales básicas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Adaptación al medio marino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Respirar bajo el agua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Salida del agua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Mantenimiento del equipo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013FC0" w:rsidP="002D4998">
      <w:pPr>
        <w:spacing w:before="100" w:beforeAutospacing="1" w:after="100" w:afterAutospacing="1" w:line="240" w:lineRule="auto"/>
        <w:outlineLvl w:val="3"/>
        <w:rPr>
          <w:b/>
          <w:bCs/>
          <w:i/>
          <w:iCs/>
          <w:sz w:val="27"/>
          <w:szCs w:val="27"/>
          <w:lang w:val="es-ES"/>
        </w:rPr>
      </w:pPr>
      <w:r w:rsidRPr="007E516D">
        <w:rPr>
          <w:b/>
          <w:bCs/>
          <w:i/>
          <w:iCs/>
          <w:sz w:val="27"/>
          <w:szCs w:val="27"/>
          <w:lang w:val="es-ES"/>
        </w:rPr>
        <w:t xml:space="preserve">CURSO OPEN WATER DIVER </w:t>
      </w:r>
    </w:p>
    <w:p w:rsidR="002D4998" w:rsidRPr="007E516D" w:rsidRDefault="002D4998" w:rsidP="002D4998">
      <w:pPr>
        <w:spacing w:before="100" w:beforeAutospacing="1" w:after="100" w:afterAutospacing="1" w:line="240" w:lineRule="auto"/>
        <w:rPr>
          <w:sz w:val="30"/>
          <w:szCs w:val="30"/>
          <w:lang w:val="es-ES"/>
        </w:rPr>
      </w:pPr>
      <w:r w:rsidRPr="007E516D">
        <w:rPr>
          <w:sz w:val="30"/>
          <w:szCs w:val="30"/>
          <w:lang w:val="es-ES"/>
        </w:rPr>
        <w:t>OBJETIVO</w:t>
      </w:r>
    </w:p>
    <w:p w:rsidR="002D4998" w:rsidRPr="007E516D" w:rsidRDefault="002D4998" w:rsidP="002D4998">
      <w:pPr>
        <w:spacing w:after="0" w:line="240" w:lineRule="auto"/>
        <w:rPr>
          <w:sz w:val="21"/>
          <w:szCs w:val="21"/>
          <w:lang w:val="es-ES"/>
        </w:rPr>
      </w:pPr>
      <w:r w:rsidRPr="007E516D">
        <w:rPr>
          <w:noProof/>
          <w:lang w:val="es-MX" w:eastAsia="es-MX" w:bidi="ar-SA"/>
        </w:rPr>
        <w:lastRenderedPageBreak/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95475" cy="1323975"/>
            <wp:effectExtent l="19050" t="0" r="9525" b="0"/>
            <wp:wrapSquare wrapText="bothSides"/>
            <wp:docPr id="4" name="Imagen 4" descr="http://deportes.xtrem.com.es/DEPORTES/PARRES/buceo/buce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portes.xtrem.com.es/DEPORTES/PARRES/buceo/buce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16D">
        <w:rPr>
          <w:sz w:val="21"/>
          <w:szCs w:val="21"/>
          <w:lang w:val="es-ES"/>
        </w:rPr>
        <w:t>El objetivo del progr</w:t>
      </w:r>
      <w:r w:rsidR="008D3B63" w:rsidRPr="007E516D">
        <w:rPr>
          <w:sz w:val="21"/>
          <w:szCs w:val="21"/>
          <w:lang w:val="es-ES"/>
        </w:rPr>
        <w:t xml:space="preserve">ama </w:t>
      </w:r>
      <w:proofErr w:type="spellStart"/>
      <w:r w:rsidR="008D3B63" w:rsidRPr="007E516D">
        <w:rPr>
          <w:sz w:val="21"/>
          <w:szCs w:val="21"/>
          <w:lang w:val="es-ES"/>
        </w:rPr>
        <w:t>de l</w:t>
      </w:r>
      <w:proofErr w:type="spellEnd"/>
      <w:r w:rsidR="008D3B63" w:rsidRPr="007E516D">
        <w:rPr>
          <w:sz w:val="21"/>
          <w:szCs w:val="21"/>
          <w:lang w:val="es-ES"/>
        </w:rPr>
        <w:t xml:space="preserve"> curso Open </w:t>
      </w:r>
      <w:proofErr w:type="spellStart"/>
      <w:r w:rsidR="008D3B63" w:rsidRPr="007E516D">
        <w:rPr>
          <w:sz w:val="21"/>
          <w:szCs w:val="21"/>
          <w:lang w:val="es-ES"/>
        </w:rPr>
        <w:t>Water</w:t>
      </w:r>
      <w:proofErr w:type="spellEnd"/>
      <w:r w:rsidR="008D3B63" w:rsidRPr="007E516D">
        <w:rPr>
          <w:sz w:val="21"/>
          <w:szCs w:val="21"/>
          <w:lang w:val="es-ES"/>
        </w:rPr>
        <w:t xml:space="preserve"> </w:t>
      </w:r>
      <w:proofErr w:type="spellStart"/>
      <w:r w:rsidR="008D3B63" w:rsidRPr="007E516D">
        <w:rPr>
          <w:sz w:val="21"/>
          <w:szCs w:val="21"/>
          <w:lang w:val="es-ES"/>
        </w:rPr>
        <w:t>Diver</w:t>
      </w:r>
      <w:proofErr w:type="spellEnd"/>
      <w:r w:rsidRPr="007E516D">
        <w:rPr>
          <w:sz w:val="21"/>
          <w:szCs w:val="21"/>
          <w:lang w:val="es-ES"/>
        </w:rPr>
        <w:t xml:space="preserve"> es que el alumno se sienta cómodo y seguro al bucear. </w:t>
      </w:r>
      <w:r w:rsidRPr="007E516D">
        <w:rPr>
          <w:sz w:val="21"/>
          <w:szCs w:val="21"/>
          <w:lang w:val="es-ES"/>
        </w:rPr>
        <w:br/>
        <w:t xml:space="preserve">Conocer el equipo autónomo y su </w:t>
      </w:r>
      <w:r w:rsidR="00330B53" w:rsidRPr="007E516D">
        <w:rPr>
          <w:sz w:val="21"/>
          <w:szCs w:val="21"/>
          <w:lang w:val="es-ES"/>
        </w:rPr>
        <w:t>uso adecuado</w:t>
      </w:r>
      <w:r w:rsidRPr="007E516D">
        <w:rPr>
          <w:sz w:val="21"/>
          <w:szCs w:val="21"/>
          <w:lang w:val="es-ES"/>
        </w:rPr>
        <w:t xml:space="preserve"> </w:t>
      </w:r>
      <w:r w:rsidR="008D3B63" w:rsidRPr="007E516D">
        <w:rPr>
          <w:sz w:val="21"/>
          <w:szCs w:val="21"/>
          <w:lang w:val="es-ES"/>
        </w:rPr>
        <w:t xml:space="preserve">aumentará </w:t>
      </w:r>
      <w:r w:rsidRPr="007E516D">
        <w:rPr>
          <w:sz w:val="21"/>
          <w:szCs w:val="21"/>
          <w:lang w:val="es-ES"/>
        </w:rPr>
        <w:t xml:space="preserve">la comodidad del buceador, así como su diversión, reduciendo considerablemente la posibilidad de que éste resulte herido o dañe el medio ambiente submarino. </w:t>
      </w:r>
    </w:p>
    <w:p w:rsidR="002D4998" w:rsidRPr="007E516D" w:rsidRDefault="002D4998" w:rsidP="002D4998">
      <w:pPr>
        <w:spacing w:before="100" w:beforeAutospacing="1" w:after="100" w:afterAutospacing="1" w:line="240" w:lineRule="auto"/>
        <w:rPr>
          <w:sz w:val="30"/>
          <w:szCs w:val="30"/>
          <w:lang w:val="es-ES"/>
        </w:rPr>
      </w:pPr>
      <w:r w:rsidRPr="007E516D">
        <w:rPr>
          <w:sz w:val="30"/>
          <w:szCs w:val="30"/>
          <w:lang w:val="es-ES"/>
        </w:rPr>
        <w:t xml:space="preserve">1. </w:t>
      </w:r>
      <w:r w:rsidRPr="007E516D">
        <w:rPr>
          <w:rStyle w:val="nfasisintenso"/>
          <w:lang w:val="es-MX"/>
        </w:rPr>
        <w:t>Curso Teórico</w:t>
      </w:r>
      <w:r w:rsidRPr="007E516D">
        <w:rPr>
          <w:sz w:val="30"/>
          <w:szCs w:val="30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Adaptación al medio submarino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Flotabilidad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Respirar bajo el agua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Efectos del aumento de presión y enfermedades asociadas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Tablas de buceo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spacing w:before="100" w:beforeAutospacing="1" w:after="100" w:afterAutospacing="1" w:line="240" w:lineRule="auto"/>
        <w:rPr>
          <w:sz w:val="30"/>
          <w:szCs w:val="30"/>
          <w:lang w:val="es-ES"/>
        </w:rPr>
      </w:pPr>
      <w:r w:rsidRPr="007E516D">
        <w:rPr>
          <w:sz w:val="30"/>
          <w:szCs w:val="30"/>
          <w:lang w:val="es-ES"/>
        </w:rPr>
        <w:t xml:space="preserve">2. Curso Práctico </w:t>
      </w:r>
    </w:p>
    <w:p w:rsidR="002D4998" w:rsidRPr="007E516D" w:rsidRDefault="002D4998" w:rsidP="002D4998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Buceo autónomo (con botella)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Introducción al buceo con botellas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Equipo de buceo autónomo</w:t>
      </w:r>
      <w:r w:rsidR="00330B53" w:rsidRPr="007E516D">
        <w:rPr>
          <w:sz w:val="21"/>
          <w:szCs w:val="21"/>
          <w:lang w:val="es-ES"/>
        </w:rPr>
        <w:t>:</w:t>
      </w:r>
      <w:r w:rsidRPr="007E516D">
        <w:rPr>
          <w:sz w:val="21"/>
          <w:szCs w:val="21"/>
          <w:lang w:val="es-ES"/>
        </w:rPr>
        <w:t xml:space="preserve"> </w:t>
      </w:r>
      <w:r w:rsidRPr="007E516D">
        <w:rPr>
          <w:sz w:val="21"/>
          <w:szCs w:val="21"/>
          <w:lang w:val="es-ES"/>
        </w:rPr>
        <w:br/>
        <w:t xml:space="preserve">    chaleco compensador, regulador y botella. </w:t>
      </w:r>
      <w:r w:rsidRPr="007E516D">
        <w:rPr>
          <w:sz w:val="21"/>
          <w:szCs w:val="21"/>
          <w:lang w:val="es-ES"/>
        </w:rPr>
        <w:br/>
        <w:t>    complementos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8D3B63" w:rsidP="002D4998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 xml:space="preserve">Uso </w:t>
      </w:r>
      <w:r w:rsidR="002D4998" w:rsidRPr="007E516D">
        <w:rPr>
          <w:sz w:val="21"/>
          <w:szCs w:val="21"/>
          <w:lang w:val="es-ES"/>
        </w:rPr>
        <w:t>del equipo autónomo</w:t>
      </w:r>
      <w:r w:rsidR="00330B53" w:rsidRPr="007E516D">
        <w:rPr>
          <w:sz w:val="21"/>
          <w:szCs w:val="21"/>
          <w:lang w:val="es-ES"/>
        </w:rPr>
        <w:t>.</w:t>
      </w:r>
      <w:r w:rsidR="002D4998"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Señales básicas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Entrada al agua, uso del material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Adaptación al medio marino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Respirar bajo el agua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Flotabilidad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Salida del agua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2D4998" w:rsidRPr="007E516D" w:rsidRDefault="002D4998" w:rsidP="002D4998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1"/>
          <w:szCs w:val="21"/>
          <w:lang w:val="es-ES"/>
        </w:rPr>
      </w:pPr>
      <w:r w:rsidRPr="007E516D">
        <w:rPr>
          <w:sz w:val="21"/>
          <w:szCs w:val="21"/>
          <w:lang w:val="es-ES"/>
        </w:rPr>
        <w:t>Limpieza y mantenimiento del equipo</w:t>
      </w:r>
      <w:r w:rsidR="00330B53" w:rsidRPr="007E516D">
        <w:rPr>
          <w:sz w:val="21"/>
          <w:szCs w:val="21"/>
          <w:lang w:val="es-ES"/>
        </w:rPr>
        <w:t>.</w:t>
      </w:r>
      <w:r w:rsidRPr="007E516D">
        <w:rPr>
          <w:sz w:val="21"/>
          <w:szCs w:val="21"/>
          <w:lang w:val="es-ES"/>
        </w:rPr>
        <w:t xml:space="preserve"> </w:t>
      </w:r>
    </w:p>
    <w:p w:rsidR="00451846" w:rsidRPr="007E516D" w:rsidRDefault="00451846">
      <w:pPr>
        <w:rPr>
          <w:lang w:val="es-MX"/>
        </w:rPr>
      </w:pPr>
    </w:p>
    <w:sectPr w:rsidR="00451846" w:rsidRPr="007E516D" w:rsidSect="007A6655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37183"/>
    <w:multiLevelType w:val="multilevel"/>
    <w:tmpl w:val="E80A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32C85"/>
    <w:multiLevelType w:val="multilevel"/>
    <w:tmpl w:val="D10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20EBB"/>
    <w:multiLevelType w:val="multilevel"/>
    <w:tmpl w:val="9770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B7B16"/>
    <w:multiLevelType w:val="multilevel"/>
    <w:tmpl w:val="92B2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4A4909"/>
    <w:multiLevelType w:val="hybridMultilevel"/>
    <w:tmpl w:val="61043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98"/>
    <w:rsid w:val="00013FC0"/>
    <w:rsid w:val="00067DB4"/>
    <w:rsid w:val="00077A71"/>
    <w:rsid w:val="00096564"/>
    <w:rsid w:val="000C05A8"/>
    <w:rsid w:val="002003EA"/>
    <w:rsid w:val="002D4998"/>
    <w:rsid w:val="00330B53"/>
    <w:rsid w:val="003B07FF"/>
    <w:rsid w:val="00451846"/>
    <w:rsid w:val="005D7A89"/>
    <w:rsid w:val="006860CE"/>
    <w:rsid w:val="006911EF"/>
    <w:rsid w:val="00720C4E"/>
    <w:rsid w:val="007A6655"/>
    <w:rsid w:val="007E516D"/>
    <w:rsid w:val="0080765F"/>
    <w:rsid w:val="008D3B63"/>
    <w:rsid w:val="00B43245"/>
    <w:rsid w:val="00BB3861"/>
    <w:rsid w:val="00BE3B40"/>
    <w:rsid w:val="00BF4E64"/>
    <w:rsid w:val="00DB2A02"/>
    <w:rsid w:val="00E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25B12DC"/>
  <w15:docId w15:val="{4C5D3346-0D9C-42C8-A898-005EBD1C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DB4"/>
  </w:style>
  <w:style w:type="paragraph" w:styleId="Ttulo1">
    <w:name w:val="heading 1"/>
    <w:basedOn w:val="Normal"/>
    <w:next w:val="Normal"/>
    <w:link w:val="Ttulo1Car"/>
    <w:uiPriority w:val="9"/>
    <w:qFormat/>
    <w:rsid w:val="00067DB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DB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7DB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67DB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DB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7DB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DB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DB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DB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67DB4"/>
    <w:rPr>
      <w:b/>
      <w:bCs/>
      <w:spacing w:val="5"/>
      <w:sz w:val="24"/>
      <w:szCs w:val="24"/>
    </w:rPr>
  </w:style>
  <w:style w:type="paragraph" w:customStyle="1" w:styleId="resalta">
    <w:name w:val="resalta"/>
    <w:basedOn w:val="Normal"/>
    <w:rsid w:val="002D4998"/>
    <w:pPr>
      <w:spacing w:before="100" w:beforeAutospacing="1" w:after="100" w:afterAutospacing="1" w:line="240" w:lineRule="auto"/>
    </w:pPr>
    <w:rPr>
      <w:color w:val="2244BB"/>
      <w:sz w:val="30"/>
      <w:szCs w:val="30"/>
      <w:lang w:val="es-ES"/>
    </w:rPr>
  </w:style>
  <w:style w:type="paragraph" w:styleId="Revisin">
    <w:name w:val="Revision"/>
    <w:hidden/>
    <w:uiPriority w:val="99"/>
    <w:semiHidden/>
    <w:rsid w:val="002D4998"/>
    <w:pPr>
      <w:spacing w:after="0" w:line="240" w:lineRule="auto"/>
    </w:pPr>
    <w:rPr>
      <w:sz w:val="24"/>
      <w:szCs w:val="24"/>
      <w:lang w:val="es-MX"/>
    </w:rPr>
  </w:style>
  <w:style w:type="paragraph" w:styleId="Textodeglobo">
    <w:name w:val="Balloon Text"/>
    <w:basedOn w:val="Normal"/>
    <w:link w:val="TextodegloboCar"/>
    <w:rsid w:val="002D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998"/>
    <w:rPr>
      <w:rFonts w:ascii="Tahoma" w:hAnsi="Tahoma" w:cs="Tahoma"/>
      <w:sz w:val="16"/>
      <w:szCs w:val="16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067DB4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7DB4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7DB4"/>
    <w:rPr>
      <w:i/>
      <w:iCs/>
      <w:smallCaps/>
      <w:spacing w:val="5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DB4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7DB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DB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DB4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DB4"/>
    <w:rPr>
      <w:b/>
      <w:bCs/>
      <w:i/>
      <w:iCs/>
      <w:color w:val="7F7F7F" w:themeColor="text1" w:themeTint="8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rsid w:val="00067DB4"/>
    <w:pPr>
      <w:spacing w:line="240" w:lineRule="auto"/>
    </w:pPr>
    <w:rPr>
      <w:b/>
      <w:bCs/>
      <w:color w:val="A6B727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67DB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7DB4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67DB4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67DB4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067DB4"/>
    <w:rPr>
      <w:b/>
      <w:bCs/>
    </w:rPr>
  </w:style>
  <w:style w:type="character" w:styleId="nfasis">
    <w:name w:val="Emphasis"/>
    <w:uiPriority w:val="20"/>
    <w:qFormat/>
    <w:rsid w:val="00067DB4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067DB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67DB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67DB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67DB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67D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7DB4"/>
    <w:rPr>
      <w:i/>
      <w:iCs/>
    </w:rPr>
  </w:style>
  <w:style w:type="character" w:styleId="nfasissutil">
    <w:name w:val="Subtle Emphasis"/>
    <w:uiPriority w:val="19"/>
    <w:qFormat/>
    <w:rsid w:val="00067DB4"/>
    <w:rPr>
      <w:i/>
      <w:iCs/>
    </w:rPr>
  </w:style>
  <w:style w:type="character" w:styleId="nfasisintenso">
    <w:name w:val="Intense Emphasis"/>
    <w:uiPriority w:val="21"/>
    <w:qFormat/>
    <w:rsid w:val="00067DB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67DB4"/>
    <w:rPr>
      <w:smallCaps/>
    </w:rPr>
  </w:style>
  <w:style w:type="character" w:styleId="Referenciaintensa">
    <w:name w:val="Intense Reference"/>
    <w:uiPriority w:val="32"/>
    <w:qFormat/>
    <w:rsid w:val="00067DB4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067DB4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67D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Saens</dc:creator>
  <cp:keywords/>
  <dc:description/>
  <cp:lastModifiedBy>Christian Eduardo Mendoza Flores</cp:lastModifiedBy>
  <cp:revision>3</cp:revision>
  <dcterms:created xsi:type="dcterms:W3CDTF">2018-06-19T06:24:00Z</dcterms:created>
  <dcterms:modified xsi:type="dcterms:W3CDTF">2018-06-19T06:25:00Z</dcterms:modified>
</cp:coreProperties>
</file>